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0BAF5" w14:textId="47007D6C" w:rsidR="009C3B55" w:rsidRDefault="009C3B55" w:rsidP="00E41560">
      <w:pPr>
        <w:jc w:val="center"/>
      </w:pPr>
    </w:p>
    <w:p w14:paraId="78D865EF" w14:textId="20CB6987" w:rsidR="00E41560" w:rsidRDefault="00E41560" w:rsidP="00E41560">
      <w:pPr>
        <w:jc w:val="center"/>
      </w:pPr>
    </w:p>
    <w:p w14:paraId="369C2281" w14:textId="1EE48D20" w:rsidR="00E41560" w:rsidRPr="00E41560" w:rsidRDefault="00E41560" w:rsidP="00E41560">
      <w:pPr>
        <w:jc w:val="center"/>
        <w:rPr>
          <w:b/>
          <w:bCs/>
        </w:rPr>
      </w:pPr>
    </w:p>
    <w:p w14:paraId="4106CB6F" w14:textId="36A63413" w:rsidR="00E41560" w:rsidRPr="00E41560" w:rsidRDefault="00D219F9" w:rsidP="007B75BD">
      <w:pPr>
        <w:jc w:val="center"/>
        <w:rPr>
          <w:b/>
          <w:bCs/>
        </w:rPr>
      </w:pPr>
      <w:proofErr w:type="spellStart"/>
      <w:r w:rsidRPr="00E41560">
        <w:rPr>
          <w:b/>
          <w:bCs/>
        </w:rPr>
        <w:t>Garrity</w:t>
      </w:r>
      <w:proofErr w:type="spellEnd"/>
      <w:r w:rsidRPr="00E41560">
        <w:rPr>
          <w:b/>
          <w:bCs/>
        </w:rPr>
        <w:t xml:space="preserve"> Immunity</w:t>
      </w:r>
    </w:p>
    <w:p w14:paraId="31092C3F" w14:textId="06D6AF69" w:rsidR="00E41560" w:rsidRDefault="00E41560" w:rsidP="007B75BD">
      <w:pPr>
        <w:ind w:left="0"/>
        <w:jc w:val="center"/>
      </w:pPr>
    </w:p>
    <w:p w14:paraId="148B70CD" w14:textId="2C856004" w:rsidR="00E41560" w:rsidRDefault="00D219F9" w:rsidP="007B75BD">
      <w:pPr>
        <w:ind w:left="0"/>
        <w:jc w:val="center"/>
      </w:pPr>
      <w:r>
        <w:t>Name</w:t>
      </w:r>
    </w:p>
    <w:p w14:paraId="62D31F21" w14:textId="36595DCC" w:rsidR="00E41560" w:rsidRDefault="00D219F9" w:rsidP="007B75BD">
      <w:pPr>
        <w:ind w:left="0"/>
        <w:jc w:val="center"/>
      </w:pPr>
      <w:r>
        <w:t>Affiliation</w:t>
      </w:r>
    </w:p>
    <w:p w14:paraId="1BE6E534" w14:textId="11057DA5" w:rsidR="00E41560" w:rsidRDefault="00D219F9" w:rsidP="007B75BD">
      <w:pPr>
        <w:ind w:left="0"/>
        <w:jc w:val="center"/>
      </w:pPr>
      <w:r>
        <w:t>Date</w:t>
      </w:r>
    </w:p>
    <w:p w14:paraId="5EA308E2" w14:textId="03DA9441" w:rsidR="00E41560" w:rsidRDefault="00E41560" w:rsidP="007B75BD">
      <w:pPr>
        <w:ind w:left="0"/>
        <w:jc w:val="center"/>
      </w:pPr>
    </w:p>
    <w:p w14:paraId="7376457F" w14:textId="1B5508B5" w:rsidR="00E41560" w:rsidRDefault="00E41560" w:rsidP="00E41560">
      <w:pPr>
        <w:ind w:left="0"/>
        <w:jc w:val="center"/>
      </w:pPr>
    </w:p>
    <w:p w14:paraId="283BCD10" w14:textId="1936B954" w:rsidR="00E41560" w:rsidRDefault="00E41560" w:rsidP="00E41560">
      <w:pPr>
        <w:ind w:left="0"/>
        <w:jc w:val="center"/>
      </w:pPr>
    </w:p>
    <w:p w14:paraId="63708F2D" w14:textId="70318C02" w:rsidR="00E41560" w:rsidRDefault="00E41560" w:rsidP="00E41560">
      <w:pPr>
        <w:ind w:left="0"/>
        <w:jc w:val="center"/>
      </w:pPr>
    </w:p>
    <w:p w14:paraId="37D520B0" w14:textId="0653D270" w:rsidR="00E41560" w:rsidRDefault="00E41560" w:rsidP="00E41560">
      <w:pPr>
        <w:ind w:left="0"/>
        <w:jc w:val="center"/>
      </w:pPr>
    </w:p>
    <w:p w14:paraId="58BCC5A3" w14:textId="5CF6EBD5" w:rsidR="00E41560" w:rsidRDefault="00E41560" w:rsidP="00E41560">
      <w:pPr>
        <w:ind w:left="0"/>
        <w:jc w:val="center"/>
      </w:pPr>
    </w:p>
    <w:p w14:paraId="07C2409F" w14:textId="4235B900" w:rsidR="00E41560" w:rsidRDefault="00E41560" w:rsidP="00E41560">
      <w:pPr>
        <w:ind w:left="0"/>
        <w:jc w:val="center"/>
      </w:pPr>
    </w:p>
    <w:p w14:paraId="22071968" w14:textId="05666D8C" w:rsidR="00E41560" w:rsidRDefault="00E41560" w:rsidP="00E41560">
      <w:pPr>
        <w:ind w:left="0"/>
        <w:jc w:val="center"/>
      </w:pPr>
    </w:p>
    <w:p w14:paraId="45854144" w14:textId="2425AA64" w:rsidR="00E41560" w:rsidRDefault="00E41560" w:rsidP="00E41560">
      <w:pPr>
        <w:ind w:left="0"/>
        <w:jc w:val="center"/>
      </w:pPr>
    </w:p>
    <w:p w14:paraId="54068C41" w14:textId="1A3F6FDC" w:rsidR="00E41560" w:rsidRDefault="00E41560" w:rsidP="00E41560">
      <w:pPr>
        <w:ind w:left="0"/>
        <w:jc w:val="center"/>
      </w:pPr>
    </w:p>
    <w:p w14:paraId="65EA1322" w14:textId="5FECDAB0" w:rsidR="00E41560" w:rsidRDefault="00D219F9" w:rsidP="00E41560">
      <w:pPr>
        <w:jc w:val="center"/>
        <w:rPr>
          <w:b/>
          <w:bCs/>
        </w:rPr>
      </w:pPr>
      <w:proofErr w:type="spellStart"/>
      <w:r w:rsidRPr="00E41560">
        <w:rPr>
          <w:b/>
          <w:bCs/>
        </w:rPr>
        <w:t>Garrity</w:t>
      </w:r>
      <w:proofErr w:type="spellEnd"/>
      <w:r w:rsidRPr="00E41560">
        <w:rPr>
          <w:b/>
          <w:bCs/>
        </w:rPr>
        <w:t xml:space="preserve"> Immunity</w:t>
      </w:r>
    </w:p>
    <w:p w14:paraId="3D67B39C" w14:textId="4C4F22FF" w:rsidR="00A819D1" w:rsidRDefault="00D219F9" w:rsidP="00E41560">
      <w:pPr>
        <w:ind w:left="0"/>
      </w:pPr>
      <w:r>
        <w:rPr>
          <w:b/>
          <w:bCs/>
        </w:rPr>
        <w:lastRenderedPageBreak/>
        <w:tab/>
      </w:r>
      <w:r w:rsidR="00EA511B">
        <w:t>In the case study, the police officer is</w:t>
      </w:r>
      <w:r w:rsidR="00C109E3">
        <w:t xml:space="preserve"> not</w:t>
      </w:r>
      <w:r w:rsidR="00EA511B">
        <w:t xml:space="preserve"> entitled to the protections afforded by </w:t>
      </w:r>
      <w:r>
        <w:t>gravity. The</w:t>
      </w:r>
      <w:r w:rsidR="00C109E3">
        <w:t xml:space="preserve"> officer ha</w:t>
      </w:r>
      <w:r w:rsidR="00FF4A72">
        <w:t>s</w:t>
      </w:r>
      <w:r w:rsidR="00C109E3">
        <w:t xml:space="preserve"> no immunity since his statements were voluntary, not forced; voluntary statements can be utilized in prosecutions. </w:t>
      </w:r>
      <w:r w:rsidR="00EA511B">
        <w:t xml:space="preserve">The gravity rights </w:t>
      </w:r>
      <w:r>
        <w:t>protect</w:t>
      </w:r>
      <w:r w:rsidR="00EA511B">
        <w:t xml:space="preserve"> officers from being compelled to incriminate themselves during interviews conducted by their </w:t>
      </w:r>
      <w:r>
        <w:t>employers. The</w:t>
      </w:r>
      <w:r w:rsidR="00EA511B">
        <w:t xml:space="preserve"> protection originates from the fifth amendment of America's constitution, which declares that the state cannot compel an individual to be a witness against him/</w:t>
      </w:r>
      <w:r>
        <w:t>herself. The</w:t>
      </w:r>
      <w:r w:rsidR="00EA511B">
        <w:t xml:space="preserve"> </w:t>
      </w:r>
      <w:proofErr w:type="spellStart"/>
      <w:r w:rsidR="00EA511B">
        <w:t>Garrity</w:t>
      </w:r>
      <w:proofErr w:type="spellEnd"/>
      <w:r w:rsidR="00EA511B">
        <w:t xml:space="preserve"> protection also stems from the fourteenth amendment.</w:t>
      </w:r>
      <w:r w:rsidR="00CE45C5">
        <w:t xml:space="preserve"> In </w:t>
      </w:r>
      <w:proofErr w:type="spellStart"/>
      <w:r w:rsidR="00CE45C5">
        <w:t>Garrity</w:t>
      </w:r>
      <w:proofErr w:type="spellEnd"/>
      <w:r w:rsidR="00CE45C5">
        <w:t xml:space="preserve"> v new jersey,385 US493 (1967), the united supreme court addressed a law enforcement officer's dilemma </w:t>
      </w:r>
      <w:r>
        <w:t>of</w:t>
      </w:r>
      <w:r w:rsidR="00CE45C5">
        <w:t xml:space="preserve"> choosing between exercising the fifth amendment privilege against self-incrimination and maintaining employment. In this case, the police officer's interrogation was about an alleged conspiracy to fix traffic </w:t>
      </w:r>
      <w:r>
        <w:t>tickets. The</w:t>
      </w:r>
      <w:r w:rsidR="00CE45C5">
        <w:t xml:space="preserve"> police officers were warned that the answers might be used against them in a court of </w:t>
      </w:r>
      <w:r>
        <w:t>law. However,</w:t>
      </w:r>
      <w:r w:rsidR="00CE45C5">
        <w:t xml:space="preserve"> they had the right to remain silent, but they would be subject to</w:t>
      </w:r>
      <w:r>
        <w:t xml:space="preserve"> termination if they mixt the right. The</w:t>
      </w:r>
      <w:r w:rsidR="00CE45C5">
        <w:t xml:space="preserve"> police officers answered the interrogation questions, and the data obtained was used against them on conspiracy to obstruct the administration of traffic </w:t>
      </w:r>
      <w:r w:rsidR="007B75BD">
        <w:t xml:space="preserve">laws </w:t>
      </w:r>
      <w:r w:rsidR="007B75BD" w:rsidRPr="007B75BD">
        <w:t>(Aitchison, 2020</w:t>
      </w:r>
      <w:r w:rsidR="007B75BD">
        <w:t>)</w:t>
      </w:r>
      <w:r>
        <w:t xml:space="preserve">. </w:t>
      </w:r>
    </w:p>
    <w:p w14:paraId="1C8E7BE3" w14:textId="2D6EC3A9" w:rsidR="00E41560" w:rsidRPr="00E41560" w:rsidRDefault="00D219F9" w:rsidP="00A819D1">
      <w:pPr>
        <w:ind w:left="0" w:firstLine="720"/>
      </w:pPr>
      <w:r>
        <w:t>After</w:t>
      </w:r>
      <w:r w:rsidR="00CE45C5">
        <w:t xml:space="preserve"> the conviction, the </w:t>
      </w:r>
      <w:r>
        <w:t>United States</w:t>
      </w:r>
      <w:r w:rsidR="00CE45C5">
        <w:t xml:space="preserve"> supreme court reversed the ruling finding a fifth amendment violation </w:t>
      </w:r>
      <w:r w:rsidR="00FF4A72">
        <w:t xml:space="preserve">in the </w:t>
      </w:r>
      <w:r w:rsidR="00CE45C5">
        <w:t xml:space="preserve">case </w:t>
      </w:r>
      <w:r>
        <w:t>study. The</w:t>
      </w:r>
      <w:r w:rsidR="00CE45C5">
        <w:t xml:space="preserve"> </w:t>
      </w:r>
      <w:r>
        <w:t>court</w:t>
      </w:r>
      <w:r w:rsidR="00CE45C5">
        <w:t xml:space="preserve"> stated that the choice imposed on </w:t>
      </w:r>
      <w:r>
        <w:t>petitioners</w:t>
      </w:r>
      <w:r w:rsidR="00CE45C5">
        <w:t xml:space="preserve"> was </w:t>
      </w:r>
      <w:r w:rsidR="000F706D">
        <w:t>between job forfeiture and self-</w:t>
      </w:r>
      <w:r>
        <w:t>incrimination. The</w:t>
      </w:r>
      <w:r w:rsidR="000F706D">
        <w:t xml:space="preserve"> fifth </w:t>
      </w:r>
      <w:r>
        <w:t>amendment</w:t>
      </w:r>
      <w:r w:rsidR="000F706D">
        <w:t xml:space="preserve"> of the </w:t>
      </w:r>
      <w:r>
        <w:t>United States</w:t>
      </w:r>
      <w:r w:rsidR="000F706D">
        <w:t xml:space="preserve"> constitution provides a crucial part: "no one shall be compelled in any criminal case to be a witness against </w:t>
      </w:r>
      <w:r>
        <w:t>himself." Therefore,</w:t>
      </w:r>
      <w:r w:rsidR="000F706D">
        <w:t xml:space="preserve"> the </w:t>
      </w:r>
      <w:r>
        <w:t>fifth</w:t>
      </w:r>
      <w:r w:rsidR="000F706D">
        <w:t xml:space="preserve"> amendment privilege includes immunity from utilization in criminal proceedings of information </w:t>
      </w:r>
      <w:r>
        <w:t>compelled</w:t>
      </w:r>
      <w:r w:rsidR="000F706D">
        <w:t xml:space="preserve"> by the government and the "right to remain </w:t>
      </w:r>
      <w:r>
        <w:t>silent." The</w:t>
      </w:r>
      <w:r w:rsidR="000F706D">
        <w:t xml:space="preserve"> </w:t>
      </w:r>
      <w:r>
        <w:t>amendment</w:t>
      </w:r>
      <w:r w:rsidR="000F706D">
        <w:t xml:space="preserve"> protects a person from being </w:t>
      </w:r>
      <w:r w:rsidR="00FF4A72">
        <w:t xml:space="preserve">compelled </w:t>
      </w:r>
      <w:r>
        <w:t>information. The</w:t>
      </w:r>
      <w:r w:rsidR="00FF4A72">
        <w:t xml:space="preserve"> </w:t>
      </w:r>
      <w:proofErr w:type="spellStart"/>
      <w:r w:rsidR="00FF4A72">
        <w:t>Garrity</w:t>
      </w:r>
      <w:proofErr w:type="spellEnd"/>
      <w:r w:rsidR="00FF4A72">
        <w:t xml:space="preserve"> protection right is not a self-</w:t>
      </w:r>
      <w:r>
        <w:t>executing</w:t>
      </w:r>
      <w:r w:rsidR="00FF4A72">
        <w:t xml:space="preserve"> </w:t>
      </w:r>
      <w:r>
        <w:t xml:space="preserve">mechanism. </w:t>
      </w:r>
      <w:proofErr w:type="spellStart"/>
      <w:r>
        <w:t>Garrity</w:t>
      </w:r>
      <w:proofErr w:type="spellEnd"/>
      <w:r>
        <w:t xml:space="preserve"> provides fundamental protections for </w:t>
      </w:r>
      <w:r>
        <w:lastRenderedPageBreak/>
        <w:t xml:space="preserve">police officers, but its protection is limited. In the case study, do you think the officer deserved a </w:t>
      </w:r>
      <w:proofErr w:type="spellStart"/>
      <w:r>
        <w:t>Garrity</w:t>
      </w:r>
      <w:proofErr w:type="spellEnd"/>
      <w:r>
        <w:t xml:space="preserve"> warning before offering the information?</w:t>
      </w:r>
    </w:p>
    <w:p w14:paraId="0EB30106" w14:textId="39649724" w:rsidR="00E41560" w:rsidRDefault="00E41560" w:rsidP="00E41560">
      <w:pPr>
        <w:ind w:left="0"/>
        <w:jc w:val="center"/>
      </w:pPr>
    </w:p>
    <w:p w14:paraId="63070B3B" w14:textId="2046B765" w:rsidR="007B75BD" w:rsidRDefault="007B75BD" w:rsidP="00E41560">
      <w:pPr>
        <w:ind w:left="0"/>
        <w:jc w:val="center"/>
      </w:pPr>
    </w:p>
    <w:p w14:paraId="53F652D1" w14:textId="2BD3ED73" w:rsidR="007B75BD" w:rsidRDefault="007B75BD" w:rsidP="00E41560">
      <w:pPr>
        <w:ind w:left="0"/>
        <w:jc w:val="center"/>
      </w:pPr>
    </w:p>
    <w:p w14:paraId="7C49203A" w14:textId="1C664DE7" w:rsidR="007B75BD" w:rsidRDefault="007B75BD" w:rsidP="00E41560">
      <w:pPr>
        <w:ind w:left="0"/>
        <w:jc w:val="center"/>
      </w:pPr>
    </w:p>
    <w:p w14:paraId="1BC76213" w14:textId="4B0A2D7F" w:rsidR="007B75BD" w:rsidRDefault="007B75BD" w:rsidP="00E41560">
      <w:pPr>
        <w:ind w:left="0"/>
        <w:jc w:val="center"/>
      </w:pPr>
    </w:p>
    <w:p w14:paraId="60803C9F" w14:textId="32A297A6" w:rsidR="007B75BD" w:rsidRDefault="007B75BD" w:rsidP="00E41560">
      <w:pPr>
        <w:ind w:left="0"/>
        <w:jc w:val="center"/>
      </w:pPr>
    </w:p>
    <w:p w14:paraId="22A086C2" w14:textId="035E96F3" w:rsidR="007B75BD" w:rsidRDefault="007B75BD" w:rsidP="00E41560">
      <w:pPr>
        <w:ind w:left="0"/>
        <w:jc w:val="center"/>
      </w:pPr>
    </w:p>
    <w:p w14:paraId="5ED18CEA" w14:textId="2817E665" w:rsidR="007B75BD" w:rsidRDefault="007B75BD" w:rsidP="00E41560">
      <w:pPr>
        <w:ind w:left="0"/>
        <w:jc w:val="center"/>
      </w:pPr>
    </w:p>
    <w:p w14:paraId="37EE6E0F" w14:textId="51010639" w:rsidR="007B75BD" w:rsidRDefault="007B75BD" w:rsidP="00E41560">
      <w:pPr>
        <w:ind w:left="0"/>
        <w:jc w:val="center"/>
      </w:pPr>
    </w:p>
    <w:p w14:paraId="2F588B34" w14:textId="72E12334" w:rsidR="007B75BD" w:rsidRDefault="007B75BD" w:rsidP="00E41560">
      <w:pPr>
        <w:ind w:left="0"/>
        <w:jc w:val="center"/>
      </w:pPr>
    </w:p>
    <w:p w14:paraId="42106F83" w14:textId="0B92C48B" w:rsidR="007B75BD" w:rsidRDefault="007B75BD" w:rsidP="00E41560">
      <w:pPr>
        <w:ind w:left="0"/>
        <w:jc w:val="center"/>
      </w:pPr>
    </w:p>
    <w:p w14:paraId="188AB4B5" w14:textId="1C433DAD" w:rsidR="007B75BD" w:rsidRDefault="007B75BD" w:rsidP="00E41560">
      <w:pPr>
        <w:ind w:left="0"/>
        <w:jc w:val="center"/>
      </w:pPr>
    </w:p>
    <w:p w14:paraId="5AA1D8FB" w14:textId="0E0E0BCC" w:rsidR="007B75BD" w:rsidRDefault="007B75BD" w:rsidP="00E41560">
      <w:pPr>
        <w:ind w:left="0"/>
        <w:jc w:val="center"/>
      </w:pPr>
    </w:p>
    <w:p w14:paraId="4BE75931" w14:textId="05557C9A" w:rsidR="007B75BD" w:rsidRDefault="007B75BD" w:rsidP="00E41560">
      <w:pPr>
        <w:ind w:left="0"/>
        <w:jc w:val="center"/>
      </w:pPr>
    </w:p>
    <w:p w14:paraId="3B99E495" w14:textId="19E2EA4B" w:rsidR="007B75BD" w:rsidRDefault="007B75BD" w:rsidP="00E41560">
      <w:pPr>
        <w:ind w:left="0"/>
        <w:jc w:val="center"/>
      </w:pPr>
    </w:p>
    <w:p w14:paraId="314301A2" w14:textId="72A27B24" w:rsidR="007B75BD" w:rsidRDefault="007B75BD" w:rsidP="00E41560">
      <w:pPr>
        <w:ind w:left="0"/>
        <w:jc w:val="center"/>
      </w:pPr>
    </w:p>
    <w:p w14:paraId="5E5B055E" w14:textId="5CD288A8" w:rsidR="007B75BD" w:rsidRDefault="007B75BD" w:rsidP="00E41560">
      <w:pPr>
        <w:ind w:left="0"/>
        <w:jc w:val="center"/>
      </w:pPr>
    </w:p>
    <w:p w14:paraId="18C5508C" w14:textId="77777777" w:rsidR="007B75BD" w:rsidRPr="007B75BD" w:rsidRDefault="007B75BD" w:rsidP="007B75BD">
      <w:pPr>
        <w:shd w:val="clear" w:color="auto" w:fill="FFFFFF"/>
        <w:spacing w:after="0" w:line="240" w:lineRule="auto"/>
        <w:ind w:left="0"/>
        <w:jc w:val="center"/>
        <w:rPr>
          <w:rFonts w:eastAsia="Times New Roman" w:cs="Times New Roman"/>
          <w:color w:val="000000"/>
          <w:szCs w:val="24"/>
        </w:rPr>
      </w:pPr>
      <w:r w:rsidRPr="007B75BD">
        <w:rPr>
          <w:rFonts w:eastAsia="Times New Roman" w:cs="Times New Roman"/>
          <w:color w:val="000000"/>
          <w:szCs w:val="24"/>
        </w:rPr>
        <w:lastRenderedPageBreak/>
        <w:t>References</w:t>
      </w:r>
    </w:p>
    <w:p w14:paraId="64AFC4C7" w14:textId="77777777" w:rsidR="007B75BD" w:rsidRPr="007B75BD" w:rsidRDefault="007B75BD" w:rsidP="007B75BD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color w:val="000000"/>
          <w:szCs w:val="24"/>
        </w:rPr>
      </w:pPr>
      <w:r w:rsidRPr="007B75BD">
        <w:rPr>
          <w:rFonts w:eastAsia="Times New Roman" w:cs="Times New Roman"/>
          <w:color w:val="000000"/>
          <w:szCs w:val="24"/>
        </w:rPr>
        <w:t>Aitchison, W. (2020). </w:t>
      </w:r>
      <w:r w:rsidRPr="007B75BD">
        <w:rPr>
          <w:rFonts w:eastAsia="Times New Roman" w:cs="Times New Roman"/>
          <w:i/>
          <w:iCs/>
          <w:color w:val="000000"/>
          <w:szCs w:val="24"/>
        </w:rPr>
        <w:t>The rights of law enforcement officers</w:t>
      </w:r>
      <w:r w:rsidRPr="007B75BD">
        <w:rPr>
          <w:rFonts w:eastAsia="Times New Roman" w:cs="Times New Roman"/>
          <w:color w:val="000000"/>
          <w:szCs w:val="24"/>
        </w:rPr>
        <w:t>.</w:t>
      </w:r>
    </w:p>
    <w:p w14:paraId="13D16B20" w14:textId="77777777" w:rsidR="007B75BD" w:rsidRDefault="007B75BD" w:rsidP="00E41560">
      <w:pPr>
        <w:ind w:left="0"/>
        <w:jc w:val="center"/>
      </w:pPr>
    </w:p>
    <w:p w14:paraId="7A4C5129" w14:textId="77777777" w:rsidR="007B75BD" w:rsidRDefault="007B75BD" w:rsidP="00E41560">
      <w:pPr>
        <w:ind w:left="0"/>
        <w:jc w:val="center"/>
      </w:pPr>
    </w:p>
    <w:sectPr w:rsidR="007B75B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7A13F" w14:textId="77777777" w:rsidR="00D219F9" w:rsidRDefault="00D219F9">
      <w:pPr>
        <w:spacing w:after="0" w:line="240" w:lineRule="auto"/>
      </w:pPr>
      <w:r>
        <w:separator/>
      </w:r>
    </w:p>
  </w:endnote>
  <w:endnote w:type="continuationSeparator" w:id="0">
    <w:p w14:paraId="4DA3FE41" w14:textId="77777777" w:rsidR="00D219F9" w:rsidRDefault="00D21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D976E" w14:textId="77777777" w:rsidR="00D219F9" w:rsidRDefault="00D219F9">
      <w:pPr>
        <w:spacing w:after="0" w:line="240" w:lineRule="auto"/>
      </w:pPr>
      <w:r>
        <w:separator/>
      </w:r>
    </w:p>
  </w:footnote>
  <w:footnote w:type="continuationSeparator" w:id="0">
    <w:p w14:paraId="0A128706" w14:textId="77777777" w:rsidR="00D219F9" w:rsidRDefault="00D21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61827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2960A5" w14:textId="5CB50033" w:rsidR="00E41560" w:rsidRDefault="00D219F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083DE5" w14:textId="77777777" w:rsidR="00E41560" w:rsidRDefault="00E415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60"/>
    <w:rsid w:val="000F706D"/>
    <w:rsid w:val="001C4CD1"/>
    <w:rsid w:val="001C63B8"/>
    <w:rsid w:val="00264955"/>
    <w:rsid w:val="00282B16"/>
    <w:rsid w:val="002853EC"/>
    <w:rsid w:val="00323F97"/>
    <w:rsid w:val="007A3E1E"/>
    <w:rsid w:val="007B75BD"/>
    <w:rsid w:val="008E2C11"/>
    <w:rsid w:val="009B716D"/>
    <w:rsid w:val="009C3B55"/>
    <w:rsid w:val="00A819D1"/>
    <w:rsid w:val="00B00F3D"/>
    <w:rsid w:val="00BE0B2F"/>
    <w:rsid w:val="00C109E3"/>
    <w:rsid w:val="00CA212C"/>
    <w:rsid w:val="00CE45C5"/>
    <w:rsid w:val="00D219F9"/>
    <w:rsid w:val="00E41560"/>
    <w:rsid w:val="00EA511B"/>
    <w:rsid w:val="00FF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52DF2"/>
  <w15:chartTrackingRefBased/>
  <w15:docId w15:val="{67B9338F-E83A-4D8C-8B49-A4566585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48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560"/>
  </w:style>
  <w:style w:type="paragraph" w:styleId="Footer">
    <w:name w:val="footer"/>
    <w:basedOn w:val="Normal"/>
    <w:link w:val="FooterChar"/>
    <w:uiPriority w:val="99"/>
    <w:unhideWhenUsed/>
    <w:rsid w:val="00E41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560"/>
  </w:style>
  <w:style w:type="paragraph" w:styleId="NormalWeb">
    <w:name w:val="Normal (Web)"/>
    <w:basedOn w:val="Normal"/>
    <w:uiPriority w:val="99"/>
    <w:semiHidden/>
    <w:unhideWhenUsed/>
    <w:rsid w:val="007B75BD"/>
    <w:pPr>
      <w:spacing w:before="100" w:beforeAutospacing="1" w:after="100" w:afterAutospacing="1" w:line="240" w:lineRule="auto"/>
      <w:ind w:left="0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7B75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2021-08-27T10:03:00Z</dcterms:created>
  <dcterms:modified xsi:type="dcterms:W3CDTF">2021-08-27T10:03:00Z</dcterms:modified>
</cp:coreProperties>
</file>